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3E1" w:rsidRPr="003963E1" w:rsidRDefault="003963E1" w:rsidP="003963E1">
      <w:pPr>
        <w:pStyle w:val="m3910912868468862546ydpa697d97dyiv3478348443ydp2eefbd72msolistparagraph"/>
        <w:rPr>
          <w:b/>
          <w:sz w:val="32"/>
          <w:szCs w:val="32"/>
          <w:lang w:val="en-GB"/>
        </w:rPr>
      </w:pPr>
      <w:r w:rsidRPr="003963E1">
        <w:rPr>
          <w:b/>
          <w:sz w:val="32"/>
          <w:szCs w:val="32"/>
          <w:lang w:val="en-GB"/>
        </w:rPr>
        <w:t xml:space="preserve">Hepatoprotective activities of </w:t>
      </w:r>
      <w:r w:rsidRPr="003963E1">
        <w:rPr>
          <w:b/>
          <w:i/>
          <w:iCs/>
          <w:sz w:val="32"/>
          <w:szCs w:val="32"/>
          <w:lang w:val="en-GB"/>
        </w:rPr>
        <w:t>Autranella congolensis</w:t>
      </w:r>
      <w:r w:rsidRPr="003963E1">
        <w:rPr>
          <w:b/>
          <w:sz w:val="32"/>
          <w:szCs w:val="32"/>
          <w:lang w:val="en-GB"/>
        </w:rPr>
        <w:t xml:space="preserve"> and </w:t>
      </w:r>
      <w:r w:rsidRPr="003963E1">
        <w:rPr>
          <w:b/>
          <w:i/>
          <w:iCs/>
          <w:sz w:val="32"/>
          <w:szCs w:val="32"/>
          <w:lang w:val="en-GB"/>
        </w:rPr>
        <w:t>Sapium ellypticum</w:t>
      </w:r>
      <w:r w:rsidRPr="003963E1">
        <w:rPr>
          <w:b/>
          <w:sz w:val="32"/>
          <w:szCs w:val="32"/>
          <w:lang w:val="en-GB"/>
        </w:rPr>
        <w:t xml:space="preserve"> against carbone tetrachloride induced liver injuries in experimental rats.</w:t>
      </w:r>
    </w:p>
    <w:p w:rsidR="009351ED" w:rsidRPr="009351ED" w:rsidRDefault="003963E1" w:rsidP="009351ED">
      <w:pPr>
        <w:pStyle w:val="PreliHeaders"/>
        <w:tabs>
          <w:tab w:val="left" w:pos="90"/>
        </w:tabs>
        <w:spacing w:after="0" w:line="240" w:lineRule="auto"/>
        <w:jc w:val="left"/>
        <w:rPr>
          <w:b w:val="0"/>
          <w:lang w:val="en-GB"/>
        </w:rPr>
      </w:pPr>
      <w:r w:rsidRPr="003963E1">
        <w:rPr>
          <w:b w:val="0"/>
          <w:lang w:val="en-GB"/>
        </w:rPr>
        <w:t>Abdel Jelil Njouendou</w:t>
      </w:r>
      <w:r w:rsidRPr="003963E1">
        <w:rPr>
          <w:b w:val="0"/>
          <w:vertAlign w:val="superscript"/>
          <w:lang w:val="en-GB"/>
        </w:rPr>
        <w:t>1</w:t>
      </w:r>
      <w:r w:rsidRPr="003963E1">
        <w:rPr>
          <w:b w:val="0"/>
          <w:lang w:val="en-GB"/>
        </w:rPr>
        <w:t>, Jules Clement Nguedia Assob</w:t>
      </w:r>
      <w:r w:rsidRPr="003963E1">
        <w:rPr>
          <w:b w:val="0"/>
          <w:vertAlign w:val="superscript"/>
          <w:lang w:val="en-GB"/>
        </w:rPr>
        <w:t>1</w:t>
      </w:r>
      <w:r w:rsidRPr="003963E1">
        <w:rPr>
          <w:b w:val="0"/>
          <w:lang w:val="en-GB"/>
        </w:rPr>
        <w:t>, Merveille Octavie Tabouguia</w:t>
      </w:r>
      <w:r w:rsidRPr="003963E1">
        <w:rPr>
          <w:b w:val="0"/>
          <w:vertAlign w:val="superscript"/>
          <w:lang w:val="en-GB"/>
        </w:rPr>
        <w:t>2</w:t>
      </w:r>
      <w:r w:rsidRPr="003963E1">
        <w:rPr>
          <w:b w:val="0"/>
          <w:lang w:val="en-GB"/>
        </w:rPr>
        <w:t>, Kofia Mbarawa</w:t>
      </w:r>
      <w:r w:rsidRPr="003963E1">
        <w:rPr>
          <w:b w:val="0"/>
          <w:vertAlign w:val="superscript"/>
          <w:lang w:val="en-GB"/>
        </w:rPr>
        <w:t>3</w:t>
      </w:r>
      <w:r w:rsidRPr="003963E1">
        <w:rPr>
          <w:b w:val="0"/>
          <w:lang w:val="en-GB"/>
        </w:rPr>
        <w:t>, Peter Nde-Fon</w:t>
      </w:r>
      <w:r w:rsidRPr="003963E1">
        <w:rPr>
          <w:b w:val="0"/>
          <w:vertAlign w:val="superscript"/>
          <w:lang w:val="en-GB"/>
        </w:rPr>
        <w:t>4</w:t>
      </w:r>
      <w:r w:rsidRPr="003963E1">
        <w:rPr>
          <w:b w:val="0"/>
          <w:lang w:val="en-GB"/>
        </w:rPr>
        <w:t>, Veronique Penlap Beng</w:t>
      </w:r>
      <w:r w:rsidRPr="003963E1">
        <w:rPr>
          <w:b w:val="0"/>
          <w:vertAlign w:val="superscript"/>
          <w:lang w:val="en-GB"/>
        </w:rPr>
        <w:t>2</w:t>
      </w:r>
      <w:r w:rsidRPr="003963E1">
        <w:rPr>
          <w:b w:val="0"/>
          <w:lang w:val="en-GB"/>
        </w:rPr>
        <w:t xml:space="preserve">, </w:t>
      </w:r>
      <w:r w:rsidR="009351ED" w:rsidRPr="009351ED">
        <w:rPr>
          <w:b w:val="0"/>
          <w:lang w:val="en-US"/>
        </w:rPr>
        <w:t>Shrishailappa Badami</w:t>
      </w:r>
      <w:r w:rsidR="009351ED" w:rsidRPr="009351ED">
        <w:rPr>
          <w:b w:val="0"/>
          <w:vertAlign w:val="superscript"/>
          <w:lang w:val="en-US"/>
        </w:rPr>
        <w:t>5</w:t>
      </w:r>
      <w:r w:rsidR="009351ED" w:rsidRPr="009351ED">
        <w:rPr>
          <w:b w:val="0"/>
          <w:lang w:val="en-US"/>
        </w:rPr>
        <w:t xml:space="preserve">, </w:t>
      </w:r>
      <w:r w:rsidR="009351ED" w:rsidRPr="009351ED">
        <w:rPr>
          <w:b w:val="0"/>
          <w:lang w:val="en-GB"/>
        </w:rPr>
        <w:t>Samuel Wanji</w:t>
      </w:r>
      <w:r w:rsidR="009351ED" w:rsidRPr="009351ED">
        <w:rPr>
          <w:b w:val="0"/>
          <w:vertAlign w:val="superscript"/>
          <w:lang w:val="en-GB"/>
        </w:rPr>
        <w:t>6</w:t>
      </w:r>
      <w:r w:rsidR="009351ED" w:rsidRPr="009351ED">
        <w:rPr>
          <w:b w:val="0"/>
          <w:lang w:val="en-GB"/>
        </w:rPr>
        <w:t>, Alango Pepin Nkeng-Efouet</w:t>
      </w:r>
      <w:r w:rsidR="009351ED" w:rsidRPr="009351ED">
        <w:rPr>
          <w:b w:val="0"/>
          <w:vertAlign w:val="superscript"/>
          <w:lang w:val="en-GB"/>
        </w:rPr>
        <w:t>7</w:t>
      </w:r>
    </w:p>
    <w:p w:rsidR="009351ED" w:rsidRPr="009351ED" w:rsidRDefault="009351ED" w:rsidP="009351ED">
      <w:pPr>
        <w:pStyle w:val="PreliHeaders"/>
        <w:tabs>
          <w:tab w:val="left" w:pos="90"/>
        </w:tabs>
        <w:spacing w:after="0" w:line="240" w:lineRule="auto"/>
        <w:jc w:val="left"/>
        <w:rPr>
          <w:b w:val="0"/>
          <w:lang w:val="en-GB"/>
        </w:rPr>
      </w:pPr>
    </w:p>
    <w:p w:rsidR="009351ED" w:rsidRPr="009351ED" w:rsidRDefault="009351ED" w:rsidP="009351ED">
      <w:pPr>
        <w:pStyle w:val="PreliHeaders"/>
        <w:numPr>
          <w:ilvl w:val="0"/>
          <w:numId w:val="1"/>
        </w:numPr>
        <w:tabs>
          <w:tab w:val="left" w:pos="90"/>
        </w:tabs>
        <w:spacing w:after="0" w:line="240" w:lineRule="auto"/>
        <w:ind w:left="360"/>
        <w:jc w:val="left"/>
        <w:rPr>
          <w:b w:val="0"/>
          <w:lang w:val="en-GB"/>
        </w:rPr>
      </w:pPr>
      <w:r w:rsidRPr="009351ED">
        <w:rPr>
          <w:b w:val="0"/>
          <w:lang w:val="en-GB"/>
        </w:rPr>
        <w:t>Department of Biomedical Sciences, Faculty oh Health Sciences, University of Buea.</w:t>
      </w:r>
    </w:p>
    <w:p w:rsidR="009351ED" w:rsidRPr="009351ED" w:rsidRDefault="009351ED" w:rsidP="009351ED">
      <w:pPr>
        <w:pStyle w:val="Paragraphedeliste"/>
        <w:numPr>
          <w:ilvl w:val="0"/>
          <w:numId w:val="1"/>
        </w:numPr>
        <w:tabs>
          <w:tab w:val="left" w:pos="90"/>
        </w:tabs>
        <w:spacing w:after="0" w:line="240" w:lineRule="auto"/>
        <w:ind w:left="360"/>
        <w:jc w:val="left"/>
      </w:pPr>
      <w:r w:rsidRPr="009351ED">
        <w:t>Department of Biochemistry, Faculty of Science, University of Yaounde I.</w:t>
      </w:r>
    </w:p>
    <w:p w:rsidR="009351ED" w:rsidRPr="009351ED" w:rsidRDefault="009351ED" w:rsidP="009351ED">
      <w:pPr>
        <w:pStyle w:val="Paragraphedeliste"/>
        <w:numPr>
          <w:ilvl w:val="0"/>
          <w:numId w:val="1"/>
        </w:numPr>
        <w:tabs>
          <w:tab w:val="left" w:pos="90"/>
        </w:tabs>
        <w:spacing w:after="0" w:line="240" w:lineRule="auto"/>
        <w:ind w:left="360"/>
        <w:jc w:val="left"/>
      </w:pPr>
      <w:r w:rsidRPr="009351ED">
        <w:t>Department of Medical Laboratory Sciences, Faculty oh Health Sciences, University of Buea.</w:t>
      </w:r>
    </w:p>
    <w:p w:rsidR="009351ED" w:rsidRPr="009351ED" w:rsidRDefault="009351ED" w:rsidP="009351ED">
      <w:pPr>
        <w:pStyle w:val="Paragraphedeliste"/>
        <w:numPr>
          <w:ilvl w:val="0"/>
          <w:numId w:val="1"/>
        </w:numPr>
        <w:tabs>
          <w:tab w:val="left" w:pos="90"/>
        </w:tabs>
        <w:spacing w:after="0" w:line="240" w:lineRule="auto"/>
        <w:ind w:left="360"/>
        <w:jc w:val="left"/>
      </w:pPr>
      <w:r w:rsidRPr="009351ED">
        <w:t>Department of Public Health, Faculty of medicine and Pharmaceutical Sciences, University of Douala.</w:t>
      </w:r>
    </w:p>
    <w:p w:rsidR="009351ED" w:rsidRPr="009351ED" w:rsidRDefault="009351ED" w:rsidP="009351ED">
      <w:pPr>
        <w:pStyle w:val="Paragraphedeliste"/>
        <w:numPr>
          <w:ilvl w:val="0"/>
          <w:numId w:val="1"/>
        </w:numPr>
        <w:tabs>
          <w:tab w:val="left" w:pos="90"/>
        </w:tabs>
        <w:spacing w:after="0" w:line="240" w:lineRule="auto"/>
        <w:ind w:left="360"/>
        <w:jc w:val="left"/>
      </w:pPr>
      <w:r w:rsidRPr="009351ED">
        <w:t>Sree Siddaganga College of Pharmacy, Tumkur, Karnataka, India</w:t>
      </w:r>
    </w:p>
    <w:p w:rsidR="009351ED" w:rsidRPr="009351ED" w:rsidRDefault="009351ED" w:rsidP="009351ED">
      <w:pPr>
        <w:pStyle w:val="Paragraphedeliste"/>
        <w:numPr>
          <w:ilvl w:val="0"/>
          <w:numId w:val="1"/>
        </w:numPr>
        <w:tabs>
          <w:tab w:val="left" w:pos="90"/>
        </w:tabs>
        <w:spacing w:after="0" w:line="240" w:lineRule="auto"/>
        <w:ind w:left="360"/>
        <w:jc w:val="left"/>
      </w:pPr>
      <w:r w:rsidRPr="009351ED">
        <w:t>Department of Microbiology and Parasitology, Faculty of Science, University of Buea.</w:t>
      </w:r>
    </w:p>
    <w:p w:rsidR="009351ED" w:rsidRPr="009351ED" w:rsidRDefault="009351ED" w:rsidP="009351ED">
      <w:pPr>
        <w:pStyle w:val="Paragraphedeliste"/>
        <w:numPr>
          <w:ilvl w:val="0"/>
          <w:numId w:val="1"/>
        </w:numPr>
        <w:tabs>
          <w:tab w:val="left" w:pos="90"/>
        </w:tabs>
        <w:spacing w:after="0" w:line="240" w:lineRule="auto"/>
        <w:ind w:left="360"/>
        <w:jc w:val="left"/>
      </w:pPr>
      <w:r w:rsidRPr="009351ED">
        <w:t>Department of Chemistry, Faculty of Sciences, University of Dschang.</w:t>
      </w:r>
    </w:p>
    <w:p w:rsidR="003963E1" w:rsidRPr="009351ED" w:rsidRDefault="003963E1" w:rsidP="009351ED">
      <w:pPr>
        <w:pStyle w:val="PreliHeaders"/>
        <w:tabs>
          <w:tab w:val="left" w:pos="90"/>
        </w:tabs>
        <w:spacing w:after="0" w:line="240" w:lineRule="auto"/>
        <w:jc w:val="left"/>
        <w:rPr>
          <w:b w:val="0"/>
          <w:sz w:val="20"/>
          <w:u w:val="single"/>
          <w:lang w:val="en-GB"/>
        </w:rPr>
      </w:pPr>
    </w:p>
    <w:p w:rsidR="003963E1" w:rsidRPr="003963E1" w:rsidRDefault="003963E1" w:rsidP="003963E1">
      <w:pPr>
        <w:pStyle w:val="Paragraphedeliste"/>
        <w:tabs>
          <w:tab w:val="left" w:pos="90"/>
        </w:tabs>
        <w:spacing w:after="0" w:line="240" w:lineRule="auto"/>
        <w:ind w:left="0"/>
        <w:jc w:val="left"/>
        <w:rPr>
          <w:i/>
        </w:rPr>
      </w:pPr>
      <w:r w:rsidRPr="003963E1">
        <w:rPr>
          <w:b/>
          <w:u w:val="single"/>
        </w:rPr>
        <w:t>Corresponding author</w:t>
      </w:r>
      <w:r w:rsidRPr="003963E1">
        <w:rPr>
          <w:b/>
        </w:rPr>
        <w:t xml:space="preserve">: </w:t>
      </w:r>
      <w:r w:rsidRPr="003963E1">
        <w:rPr>
          <w:i/>
        </w:rPr>
        <w:t xml:space="preserve">Jules Clement Nguedia Assob, Department of Biomedical Sciences, Faculty oh Health Sciences, University of Buea, Email: </w:t>
      </w:r>
      <w:hyperlink r:id="rId7" w:history="1">
        <w:r w:rsidRPr="003963E1">
          <w:rPr>
            <w:rStyle w:val="Lienhypertexte"/>
            <w:i/>
            <w:color w:val="auto"/>
          </w:rPr>
          <w:t>juleclement@yahoo.fr</w:t>
        </w:r>
      </w:hyperlink>
      <w:r w:rsidRPr="003963E1">
        <w:rPr>
          <w:i/>
        </w:rPr>
        <w:t>; P.O.Box: 12 SW Region Cameroon. Tel. : 00237 699629452/ 00237 679239483.</w:t>
      </w:r>
    </w:p>
    <w:p w:rsidR="003963E1" w:rsidRPr="003963E1" w:rsidRDefault="003963E1" w:rsidP="003963E1">
      <w:pPr>
        <w:pStyle w:val="Titre1"/>
      </w:pPr>
    </w:p>
    <w:p w:rsidR="003963E1" w:rsidRPr="003963E1" w:rsidRDefault="003963E1" w:rsidP="003963E1">
      <w:pPr>
        <w:pStyle w:val="Titre1"/>
      </w:pPr>
      <w:r w:rsidRPr="003963E1">
        <w:t>Supporting information</w:t>
      </w:r>
    </w:p>
    <w:p w:rsidR="003963E1" w:rsidRPr="003963E1" w:rsidRDefault="003963E1" w:rsidP="003963E1">
      <w:pPr>
        <w:spacing w:after="0" w:line="240" w:lineRule="auto"/>
        <w:jc w:val="left"/>
      </w:pPr>
      <w:r w:rsidRPr="003963E1">
        <w:rPr>
          <w:b/>
        </w:rPr>
        <w:t>Figure Suppl1</w:t>
      </w:r>
      <w:r w:rsidRPr="003963E1">
        <w:t>. Illustration of the mean serum parameters of animals after 10 days of treatment</w:t>
      </w:r>
    </w:p>
    <w:p w:rsidR="003963E1" w:rsidRPr="003963E1" w:rsidRDefault="003963E1" w:rsidP="003963E1">
      <w:pPr>
        <w:spacing w:after="0" w:line="240" w:lineRule="auto"/>
        <w:jc w:val="left"/>
      </w:pPr>
      <w:r w:rsidRPr="003963E1">
        <w:rPr>
          <w:noProof/>
          <w:lang w:val="en-US"/>
        </w:rPr>
        <w:lastRenderedPageBreak/>
        <w:drawing>
          <wp:inline distT="0" distB="0" distL="0" distR="0">
            <wp:extent cx="5286375" cy="3752850"/>
            <wp:effectExtent l="19050" t="0" r="9525" b="0"/>
            <wp:docPr id="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3989" t="3757" r="3745" b="38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3752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63E1" w:rsidRPr="003963E1" w:rsidRDefault="003963E1" w:rsidP="003963E1">
      <w:pPr>
        <w:spacing w:after="0" w:line="240" w:lineRule="auto"/>
        <w:jc w:val="left"/>
      </w:pPr>
    </w:p>
    <w:p w:rsidR="003963E1" w:rsidRPr="003963E1" w:rsidRDefault="003963E1" w:rsidP="009351ED">
      <w:pPr>
        <w:spacing w:after="0" w:line="240" w:lineRule="auto"/>
        <w:jc w:val="left"/>
        <w:rPr>
          <w:sz w:val="20"/>
        </w:rPr>
      </w:pPr>
      <w:r w:rsidRPr="003963E1">
        <w:rPr>
          <w:sz w:val="20"/>
          <w:u w:val="single"/>
        </w:rPr>
        <w:t>Legend</w:t>
      </w:r>
      <w:r w:rsidRPr="003963E1">
        <w:rPr>
          <w:sz w:val="20"/>
        </w:rPr>
        <w:t xml:space="preserve">: </w:t>
      </w:r>
    </w:p>
    <w:p w:rsidR="003963E1" w:rsidRPr="003963E1" w:rsidRDefault="003963E1" w:rsidP="003963E1">
      <w:pPr>
        <w:spacing w:after="0" w:line="240" w:lineRule="auto"/>
        <w:jc w:val="left"/>
        <w:rPr>
          <w:sz w:val="20"/>
        </w:rPr>
      </w:pPr>
      <w:r w:rsidRPr="003963E1">
        <w:rPr>
          <w:sz w:val="20"/>
        </w:rPr>
        <w:t xml:space="preserve">G1: Normal control; G2: </w:t>
      </w:r>
      <w:r w:rsidRPr="003963E1">
        <w:rPr>
          <w:i/>
          <w:sz w:val="20"/>
        </w:rPr>
        <w:t>S. ellypticum</w:t>
      </w:r>
      <w:r w:rsidRPr="003963E1">
        <w:rPr>
          <w:sz w:val="20"/>
        </w:rPr>
        <w:t xml:space="preserve"> control (200 mg/kg b.w.); G3: </w:t>
      </w:r>
      <w:r w:rsidRPr="003963E1">
        <w:rPr>
          <w:i/>
          <w:sz w:val="20"/>
        </w:rPr>
        <w:t>A. congolensis</w:t>
      </w:r>
      <w:r w:rsidRPr="003963E1">
        <w:rPr>
          <w:sz w:val="20"/>
        </w:rPr>
        <w:t xml:space="preserve"> control (200 mg/kg b.w.); G4: Toxic control, CCl4/paraffin oil (1:1 v/v, 0.7 mL/kg, i.p); G5: SE (100 mg/kg b.w.) &amp; CCl4/paraffin oil (1:1 v/v, 0.7 mL/kg, i.p); G6: </w:t>
      </w:r>
      <w:r w:rsidRPr="003963E1">
        <w:rPr>
          <w:i/>
          <w:sz w:val="20"/>
        </w:rPr>
        <w:t>S. ellypticum</w:t>
      </w:r>
      <w:r w:rsidRPr="003963E1">
        <w:rPr>
          <w:sz w:val="20"/>
        </w:rPr>
        <w:t xml:space="preserve"> (200 mg/kg b.w.) &amp; CCl4/paraffin oil (1:1 v/v, 0.7 mL/kg, i.p); G7: </w:t>
      </w:r>
      <w:r w:rsidRPr="003963E1">
        <w:rPr>
          <w:i/>
          <w:sz w:val="20"/>
        </w:rPr>
        <w:t>A. congolensis</w:t>
      </w:r>
      <w:r w:rsidRPr="003963E1">
        <w:rPr>
          <w:sz w:val="20"/>
        </w:rPr>
        <w:t xml:space="preserve">(100 mg/kg b.w.) &amp; CCl4/paraffin oil (1:1 v/v, 0.7 mL/kg, i.p); G8: </w:t>
      </w:r>
      <w:r w:rsidRPr="003963E1">
        <w:rPr>
          <w:i/>
          <w:sz w:val="20"/>
        </w:rPr>
        <w:t>A. congolensis</w:t>
      </w:r>
      <w:r w:rsidRPr="003963E1">
        <w:rPr>
          <w:sz w:val="20"/>
        </w:rPr>
        <w:t xml:space="preserve"> (200 mg/kg b.w.) &amp; CCl4/paraffin oil (1:1 v/v, 0.7 mL/kg, i.p); G9: Silymarin (100 mg/kg b.w.) &amp; CCl4/paraffin oil (1:1 v/v, 0.7 mL/kg, i.p); ALP: Alkaline phosphatase; SGOT: serum glutamate oxaloacetate transaminase; SGPT: serum glutamate pyruvate transaminase; TB: total bilirubin ; DB: direct bilirubin; TP: total protein; SALB: serum albumin.</w:t>
      </w:r>
    </w:p>
    <w:p w:rsidR="003963E1" w:rsidRPr="003963E1" w:rsidRDefault="003963E1" w:rsidP="003963E1">
      <w:pPr>
        <w:jc w:val="left"/>
        <w:rPr>
          <w:b/>
        </w:rPr>
      </w:pPr>
    </w:p>
    <w:p w:rsidR="003963E1" w:rsidRPr="003963E1" w:rsidRDefault="003963E1" w:rsidP="003963E1">
      <w:pPr>
        <w:jc w:val="left"/>
      </w:pPr>
      <w:r w:rsidRPr="003963E1">
        <w:rPr>
          <w:b/>
        </w:rPr>
        <w:t>Figure Suppl2:</w:t>
      </w:r>
      <w:r w:rsidRPr="003963E1">
        <w:t xml:space="preserve"> Illustration of the mean relative liver weight (RLW) and anti-oxidant parameters in liver homogenates after 30 days of treatment</w:t>
      </w:r>
    </w:p>
    <w:p w:rsidR="003963E1" w:rsidRPr="003963E1" w:rsidRDefault="003963E1" w:rsidP="003963E1">
      <w:pPr>
        <w:spacing w:after="0" w:line="240" w:lineRule="auto"/>
        <w:jc w:val="left"/>
      </w:pPr>
      <w:r w:rsidRPr="003963E1">
        <w:rPr>
          <w:noProof/>
          <w:lang w:val="en-US"/>
        </w:rPr>
        <w:lastRenderedPageBreak/>
        <w:drawing>
          <wp:inline distT="0" distB="0" distL="0" distR="0">
            <wp:extent cx="3350258" cy="5276850"/>
            <wp:effectExtent l="19050" t="0" r="2542" b="0"/>
            <wp:docPr id="2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9271" t="4086" r="8510" b="42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0258" cy="527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63E1" w:rsidRPr="003963E1" w:rsidRDefault="003963E1" w:rsidP="009351ED">
      <w:pPr>
        <w:spacing w:after="0" w:line="240" w:lineRule="auto"/>
        <w:jc w:val="left"/>
        <w:rPr>
          <w:sz w:val="20"/>
        </w:rPr>
      </w:pPr>
      <w:r w:rsidRPr="003963E1">
        <w:rPr>
          <w:b/>
          <w:u w:val="single"/>
        </w:rPr>
        <w:t>Legend</w:t>
      </w:r>
      <w:r w:rsidRPr="003963E1">
        <w:t xml:space="preserve">: </w:t>
      </w:r>
    </w:p>
    <w:p w:rsidR="003963E1" w:rsidRPr="003963E1" w:rsidRDefault="003963E1" w:rsidP="003963E1">
      <w:pPr>
        <w:spacing w:after="0" w:line="240" w:lineRule="auto"/>
        <w:jc w:val="left"/>
        <w:rPr>
          <w:sz w:val="20"/>
        </w:rPr>
      </w:pPr>
      <w:r w:rsidRPr="003963E1">
        <w:rPr>
          <w:sz w:val="20"/>
        </w:rPr>
        <w:t xml:space="preserve">G1: Normal control; G2: </w:t>
      </w:r>
      <w:r w:rsidRPr="003963E1">
        <w:rPr>
          <w:i/>
          <w:sz w:val="20"/>
        </w:rPr>
        <w:t>S. ellypticum</w:t>
      </w:r>
      <w:r w:rsidRPr="003963E1">
        <w:rPr>
          <w:sz w:val="20"/>
        </w:rPr>
        <w:t xml:space="preserve"> control (200 mg/kg b.w.); G3: </w:t>
      </w:r>
      <w:r w:rsidRPr="003963E1">
        <w:rPr>
          <w:i/>
          <w:sz w:val="20"/>
        </w:rPr>
        <w:t>A. congolensis</w:t>
      </w:r>
      <w:r w:rsidRPr="003963E1">
        <w:rPr>
          <w:sz w:val="20"/>
        </w:rPr>
        <w:t xml:space="preserve"> control (200 mg/kg b.w.); G4: Toxic control, CCl4/paraffin oil (1:1 v/v, 0.7 mL/kg, i.p); G5: SE (100 mg/kg b.w.) &amp; CCl4/paraffin oil (1:1 v/v, 0.7 mL/kg, i.p); G6: </w:t>
      </w:r>
      <w:r w:rsidRPr="003963E1">
        <w:rPr>
          <w:i/>
          <w:sz w:val="20"/>
        </w:rPr>
        <w:t>S. ellypticum</w:t>
      </w:r>
      <w:r w:rsidRPr="003963E1">
        <w:rPr>
          <w:sz w:val="20"/>
        </w:rPr>
        <w:t xml:space="preserve"> (200 mg/kg b.w.) &amp; CCl4/paraffin oil (1:1 v/v, 0.7 mL/kg, i.p); G7: </w:t>
      </w:r>
      <w:r w:rsidRPr="003963E1">
        <w:rPr>
          <w:i/>
          <w:sz w:val="20"/>
        </w:rPr>
        <w:t>A. congolensis</w:t>
      </w:r>
      <w:r w:rsidRPr="003963E1">
        <w:rPr>
          <w:sz w:val="20"/>
        </w:rPr>
        <w:t xml:space="preserve">(100 mg/kg b.w.) &amp; CCl4/paraffin oil (1:1 v/v, 0.7 mL/kg, i.p); G8: </w:t>
      </w:r>
      <w:r w:rsidRPr="003963E1">
        <w:rPr>
          <w:i/>
          <w:sz w:val="20"/>
        </w:rPr>
        <w:t>A. congolensis</w:t>
      </w:r>
      <w:r w:rsidRPr="003963E1">
        <w:rPr>
          <w:sz w:val="20"/>
        </w:rPr>
        <w:t xml:space="preserve"> (200 mg/kg b.w.) &amp; CCl4/paraffin oil (1:1 v/v, 0.7 mL/kg, i.p); G9: Silymarin (100 mg/kg b.w.) &amp; CCl4/paraffin oil (1:1 v/v, 0.7 mL/kg, i.p); LPO: Lipid peroxidation; MDA: Malone dialdehyde; SOD: superoxide dismutase; GSH: Glutathione; CAT: catalase; RLW: relative liver weight.</w:t>
      </w:r>
    </w:p>
    <w:p w:rsidR="003963E1" w:rsidRPr="003963E1" w:rsidRDefault="003963E1" w:rsidP="003963E1">
      <w:pPr>
        <w:jc w:val="left"/>
        <w:rPr>
          <w:b/>
        </w:rPr>
      </w:pPr>
    </w:p>
    <w:p w:rsidR="003963E1" w:rsidRPr="003963E1" w:rsidRDefault="003963E1" w:rsidP="003963E1">
      <w:pPr>
        <w:jc w:val="left"/>
      </w:pPr>
      <w:r w:rsidRPr="003963E1">
        <w:rPr>
          <w:noProof/>
          <w:lang w:val="en-US"/>
        </w:rPr>
        <w:lastRenderedPageBreak/>
        <w:drawing>
          <wp:inline distT="0" distB="0" distL="0" distR="0">
            <wp:extent cx="5729226" cy="4006978"/>
            <wp:effectExtent l="0" t="0" r="4824" b="3047"/>
            <wp:docPr id="3" name="Chart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3963E1" w:rsidRPr="003963E1" w:rsidRDefault="003963E1" w:rsidP="003963E1">
      <w:pPr>
        <w:jc w:val="left"/>
      </w:pPr>
      <w:r w:rsidRPr="003963E1">
        <w:rPr>
          <w:b/>
        </w:rPr>
        <w:t>Figure Suppl3:</w:t>
      </w:r>
      <w:r w:rsidRPr="003963E1">
        <w:t xml:space="preserve"> Calibration curve for liver protein titration</w:t>
      </w:r>
    </w:p>
    <w:p w:rsidR="003963E1" w:rsidRPr="003963E1" w:rsidRDefault="003963E1" w:rsidP="003963E1">
      <w:pPr>
        <w:tabs>
          <w:tab w:val="left" w:pos="7365"/>
        </w:tabs>
      </w:pPr>
    </w:p>
    <w:p w:rsidR="00B37519" w:rsidRPr="003963E1" w:rsidRDefault="00B37519"/>
    <w:sectPr w:rsidR="00B37519" w:rsidRPr="003963E1" w:rsidSect="002E0D2E">
      <w:footerReference w:type="defaul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6927" w:rsidRDefault="00716927" w:rsidP="00E2343E">
      <w:pPr>
        <w:spacing w:after="0" w:line="240" w:lineRule="auto"/>
      </w:pPr>
      <w:r>
        <w:separator/>
      </w:r>
    </w:p>
  </w:endnote>
  <w:endnote w:type="continuationSeparator" w:id="1">
    <w:p w:rsidR="00716927" w:rsidRDefault="00716927" w:rsidP="00E23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696B" w:rsidRDefault="00716927" w:rsidP="002E0D2E">
    <w:pPr>
      <w:pStyle w:val="Pieddepage"/>
    </w:pPr>
  </w:p>
  <w:p w:rsidR="0071696B" w:rsidRDefault="00E2343E" w:rsidP="002E0D2E">
    <w:pPr>
      <w:pStyle w:val="Pieddepage"/>
      <w:jc w:val="right"/>
    </w:pPr>
    <w:r>
      <w:fldChar w:fldCharType="begin"/>
    </w:r>
    <w:r w:rsidR="003963E1">
      <w:instrText xml:space="preserve"> PAGE   \* MERGEFORMAT </w:instrText>
    </w:r>
    <w:r>
      <w:fldChar w:fldCharType="separate"/>
    </w:r>
    <w:r w:rsidR="009351ED">
      <w:rPr>
        <w:noProof/>
      </w:rPr>
      <w:t>1</w:t>
    </w:r>
    <w:r>
      <w:rPr>
        <w:noProof/>
      </w:rPr>
      <w:fldChar w:fldCharType="end"/>
    </w:r>
  </w:p>
  <w:p w:rsidR="0071696B" w:rsidRDefault="00716927" w:rsidP="002E0D2E">
    <w:pPr>
      <w:pStyle w:val="Pieddepage"/>
      <w:ind w:left="0" w:firstLine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6927" w:rsidRDefault="00716927" w:rsidP="00E2343E">
      <w:pPr>
        <w:spacing w:after="0" w:line="240" w:lineRule="auto"/>
      </w:pPr>
      <w:r>
        <w:separator/>
      </w:r>
    </w:p>
  </w:footnote>
  <w:footnote w:type="continuationSeparator" w:id="1">
    <w:p w:rsidR="00716927" w:rsidRDefault="00716927" w:rsidP="00E234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F1E6A"/>
    <w:multiLevelType w:val="hybridMultilevel"/>
    <w:tmpl w:val="FC6EBB46"/>
    <w:lvl w:ilvl="0" w:tplc="7C8C788C">
      <w:start w:val="1"/>
      <w:numFmt w:val="decimal"/>
      <w:lvlText w:val="%1"/>
      <w:lvlJc w:val="left"/>
      <w:pPr>
        <w:ind w:left="720" w:hanging="360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963E1"/>
    <w:rsid w:val="003963E1"/>
    <w:rsid w:val="00716927"/>
    <w:rsid w:val="009351ED"/>
    <w:rsid w:val="00B37519"/>
    <w:rsid w:val="00E23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3E1"/>
    <w:pPr>
      <w:spacing w:line="480" w:lineRule="auto"/>
      <w:jc w:val="both"/>
    </w:pPr>
    <w:rPr>
      <w:rFonts w:ascii="Times New Roman" w:eastAsia="Calibri" w:hAnsi="Times New Roman" w:cs="Times New Roman"/>
      <w:sz w:val="24"/>
      <w:szCs w:val="24"/>
      <w:lang w:val="en-GB"/>
    </w:rPr>
  </w:style>
  <w:style w:type="paragraph" w:styleId="Titre1">
    <w:name w:val="heading 1"/>
    <w:basedOn w:val="Normal"/>
    <w:next w:val="Normal"/>
    <w:link w:val="Titre1Car"/>
    <w:uiPriority w:val="1"/>
    <w:qFormat/>
    <w:rsid w:val="003963E1"/>
    <w:pPr>
      <w:outlineLvl w:val="0"/>
    </w:pPr>
    <w:rPr>
      <w:b/>
      <w:lang w:val="en-Z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1"/>
    <w:rsid w:val="003963E1"/>
    <w:rPr>
      <w:rFonts w:ascii="Times New Roman" w:eastAsia="Calibri" w:hAnsi="Times New Roman" w:cs="Times New Roman"/>
      <w:b/>
      <w:sz w:val="24"/>
      <w:szCs w:val="24"/>
      <w:lang w:val="en-ZA"/>
    </w:rPr>
  </w:style>
  <w:style w:type="character" w:customStyle="1" w:styleId="PieddepageCar">
    <w:name w:val="Pied de page Car"/>
    <w:link w:val="Pieddepage"/>
    <w:uiPriority w:val="99"/>
    <w:rsid w:val="003963E1"/>
    <w:rPr>
      <w:rFonts w:ascii="Times New Roman" w:hAnsi="Times New Roman" w:cs="Times New Roman"/>
      <w:sz w:val="24"/>
      <w:szCs w:val="24"/>
      <w:lang w:val="en-ZA"/>
    </w:rPr>
  </w:style>
  <w:style w:type="paragraph" w:styleId="Pieddepage">
    <w:name w:val="footer"/>
    <w:basedOn w:val="Normal"/>
    <w:link w:val="PieddepageCar"/>
    <w:uiPriority w:val="99"/>
    <w:unhideWhenUsed/>
    <w:rsid w:val="003963E1"/>
    <w:pPr>
      <w:tabs>
        <w:tab w:val="center" w:pos="4513"/>
        <w:tab w:val="right" w:pos="9026"/>
      </w:tabs>
      <w:spacing w:after="0" w:line="240" w:lineRule="auto"/>
      <w:ind w:left="720" w:hanging="720"/>
      <w:outlineLvl w:val="0"/>
    </w:pPr>
    <w:rPr>
      <w:rFonts w:eastAsiaTheme="minorHAnsi"/>
      <w:lang w:val="en-ZA"/>
    </w:rPr>
  </w:style>
  <w:style w:type="character" w:customStyle="1" w:styleId="PieddepageCar1">
    <w:name w:val="Pied de page Car1"/>
    <w:basedOn w:val="Policepardfaut"/>
    <w:link w:val="Pieddepage"/>
    <w:uiPriority w:val="99"/>
    <w:semiHidden/>
    <w:rsid w:val="003963E1"/>
    <w:rPr>
      <w:rFonts w:ascii="Times New Roman" w:eastAsia="Calibri" w:hAnsi="Times New Roman" w:cs="Times New Roman"/>
      <w:sz w:val="24"/>
      <w:szCs w:val="24"/>
      <w:lang w:val="en-GB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96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963E1"/>
    <w:rPr>
      <w:rFonts w:ascii="Tahoma" w:eastAsia="Calibri" w:hAnsi="Tahoma" w:cs="Tahoma"/>
      <w:sz w:val="16"/>
      <w:szCs w:val="16"/>
      <w:lang w:val="en-GB"/>
    </w:rPr>
  </w:style>
  <w:style w:type="paragraph" w:styleId="Paragraphedeliste">
    <w:name w:val="List Paragraph"/>
    <w:basedOn w:val="Normal"/>
    <w:link w:val="ParagraphedelisteCar"/>
    <w:uiPriority w:val="34"/>
    <w:qFormat/>
    <w:rsid w:val="003963E1"/>
    <w:pPr>
      <w:ind w:left="720"/>
      <w:contextualSpacing/>
    </w:pPr>
  </w:style>
  <w:style w:type="character" w:styleId="Lienhypertexte">
    <w:name w:val="Hyperlink"/>
    <w:uiPriority w:val="99"/>
    <w:unhideWhenUsed/>
    <w:rsid w:val="003963E1"/>
    <w:rPr>
      <w:color w:val="0563C1"/>
      <w:u w:val="single"/>
    </w:rPr>
  </w:style>
  <w:style w:type="paragraph" w:customStyle="1" w:styleId="PreliHeaders">
    <w:name w:val="Preli_Headers"/>
    <w:basedOn w:val="Titre1"/>
    <w:next w:val="Normal"/>
    <w:link w:val="PreliHeadersChar"/>
    <w:qFormat/>
    <w:rsid w:val="003963E1"/>
    <w:pPr>
      <w:jc w:val="center"/>
    </w:pPr>
  </w:style>
  <w:style w:type="character" w:customStyle="1" w:styleId="PreliHeadersChar">
    <w:name w:val="Preli_Headers Char"/>
    <w:link w:val="PreliHeaders"/>
    <w:rsid w:val="003963E1"/>
    <w:rPr>
      <w:rFonts w:ascii="Times New Roman" w:eastAsia="Calibri" w:hAnsi="Times New Roman" w:cs="Times New Roman"/>
      <w:b/>
      <w:sz w:val="24"/>
      <w:szCs w:val="24"/>
      <w:lang w:val="en-ZA"/>
    </w:rPr>
  </w:style>
  <w:style w:type="paragraph" w:customStyle="1" w:styleId="m3910912868468862546ydpa697d97dyiv3478348443ydp2eefbd72msolistparagraph">
    <w:name w:val="m_3910912868468862546ydpa697d97dyiv3478348443ydp2eefbd72msolistparagraph"/>
    <w:basedOn w:val="Normal"/>
    <w:rsid w:val="003963E1"/>
    <w:pPr>
      <w:spacing w:before="100" w:beforeAutospacing="1" w:after="100" w:afterAutospacing="1" w:line="240" w:lineRule="auto"/>
      <w:jc w:val="left"/>
    </w:pPr>
    <w:rPr>
      <w:rFonts w:eastAsia="Times New Roman"/>
      <w:lang w:val="en-US"/>
    </w:rPr>
  </w:style>
  <w:style w:type="character" w:customStyle="1" w:styleId="ParagraphedelisteCar">
    <w:name w:val="Paragraphe de liste Car"/>
    <w:link w:val="Paragraphedeliste"/>
    <w:uiPriority w:val="34"/>
    <w:locked/>
    <w:rsid w:val="003963E1"/>
    <w:rPr>
      <w:rFonts w:ascii="Times New Roman" w:eastAsia="Calibri" w:hAnsi="Times New Roman" w:cs="Times New Roman"/>
      <w:sz w:val="24"/>
      <w:szCs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juleclement@yahoo.f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E:\Njouendou\zCourses\Donnees\Excell\proteines.XLS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lrMapOvr bg1="lt1" tx1="dk1" bg2="lt2" tx2="dk2" accent1="accent1" accent2="accent2" accent3="accent3" accent4="accent4" accent5="accent5" accent6="accent6" hlink="hlink" folHlink="folHlink"/>
  <c:chart>
    <c:plotArea>
      <c:layout>
        <c:manualLayout>
          <c:layoutTarget val="inner"/>
          <c:xMode val="edge"/>
          <c:yMode val="edge"/>
          <c:x val="0.12272743179829797"/>
          <c:y val="7.8788111943986647E-2"/>
          <c:w val="0.78333428775948466"/>
          <c:h val="0.71485970749719319"/>
        </c:manualLayout>
      </c:layout>
      <c:scatterChart>
        <c:scatterStyle val="lineMarker"/>
        <c:ser>
          <c:idx val="0"/>
          <c:order val="0"/>
          <c:spPr>
            <a:ln w="19050">
              <a:noFill/>
            </a:ln>
          </c:spPr>
          <c:marker>
            <c:symbol val="diamond"/>
            <c:size val="5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trendline>
            <c:spPr>
              <a:ln w="25400">
                <a:solidFill>
                  <a:srgbClr val="000000"/>
                </a:solidFill>
                <a:prstDash val="solid"/>
              </a:ln>
            </c:spPr>
            <c:trendlineType val="linear"/>
            <c:intercept val="0"/>
            <c:dispRSqr val="1"/>
            <c:dispEq val="1"/>
            <c:trendlineLbl>
              <c:layout>
                <c:manualLayout>
                  <c:x val="-0.18781929531535832"/>
                  <c:y val="7.0907475148283697E-3"/>
                </c:manualLayout>
              </c:layout>
              <c:numFmt formatCode="General" sourceLinked="0"/>
              <c:spPr>
                <a:noFill/>
                <a:ln w="25400">
                  <a:noFill/>
                </a:ln>
              </c:spPr>
            </c:trendlineLbl>
          </c:trendline>
          <c:xVal>
            <c:numRef>
              <c:f>'standard curve'!$Q$12:$AA$12</c:f>
              <c:numCache>
                <c:formatCode>General</c:formatCode>
                <c:ptCount val="11"/>
                <c:pt idx="0">
                  <c:v>0</c:v>
                </c:pt>
                <c:pt idx="1">
                  <c:v>20</c:v>
                </c:pt>
                <c:pt idx="2">
                  <c:v>40</c:v>
                </c:pt>
                <c:pt idx="3">
                  <c:v>60</c:v>
                </c:pt>
                <c:pt idx="4">
                  <c:v>80</c:v>
                </c:pt>
                <c:pt idx="5">
                  <c:v>100</c:v>
                </c:pt>
                <c:pt idx="6">
                  <c:v>120</c:v>
                </c:pt>
                <c:pt idx="7">
                  <c:v>140</c:v>
                </c:pt>
                <c:pt idx="8">
                  <c:v>160</c:v>
                </c:pt>
                <c:pt idx="9">
                  <c:v>180</c:v>
                </c:pt>
                <c:pt idx="10">
                  <c:v>200</c:v>
                </c:pt>
              </c:numCache>
            </c:numRef>
          </c:xVal>
          <c:yVal>
            <c:numRef>
              <c:f>'standard curve'!$Q$13:$AA$13</c:f>
              <c:numCache>
                <c:formatCode>General</c:formatCode>
                <c:ptCount val="11"/>
                <c:pt idx="0">
                  <c:v>0</c:v>
                </c:pt>
                <c:pt idx="1">
                  <c:v>9.5500000000000071E-2</c:v>
                </c:pt>
                <c:pt idx="2">
                  <c:v>0.18250000000000008</c:v>
                </c:pt>
                <c:pt idx="3">
                  <c:v>0.26450000000000001</c:v>
                </c:pt>
                <c:pt idx="4">
                  <c:v>0.35850000000000021</c:v>
                </c:pt>
                <c:pt idx="5">
                  <c:v>0.43550000000000016</c:v>
                </c:pt>
                <c:pt idx="6">
                  <c:v>0.51450000000000007</c:v>
                </c:pt>
                <c:pt idx="7">
                  <c:v>0.60583333333333389</c:v>
                </c:pt>
                <c:pt idx="8">
                  <c:v>0.71033333333333359</c:v>
                </c:pt>
                <c:pt idx="9">
                  <c:v>0.77666666666666662</c:v>
                </c:pt>
                <c:pt idx="10">
                  <c:v>0.84050000000000002</c:v>
                </c:pt>
              </c:numCache>
            </c:numRef>
          </c:yVal>
          <c:extLst xmlns:c16r2="http://schemas.microsoft.com/office/drawing/2015/06/chart">
            <c:ext xmlns:c16="http://schemas.microsoft.com/office/drawing/2014/chart" uri="{C3380CC4-5D6E-409C-BE32-E72D297353CC}">
              <c16:uniqueId val="{00000001-5F66-4A7C-8287-465BFC21131E}"/>
            </c:ext>
          </c:extLst>
        </c:ser>
        <c:axId val="93193728"/>
        <c:axId val="93195648"/>
      </c:scatterChart>
      <c:valAx>
        <c:axId val="93193728"/>
        <c:scaling>
          <c:orientation val="minMax"/>
          <c:max val="200"/>
        </c:scaling>
        <c:axPos val="b"/>
        <c:majorGridlines>
          <c:spPr>
            <a:ln w="3175">
              <a:solidFill>
                <a:schemeClr val="bg2">
                  <a:lumMod val="90000"/>
                </a:schemeClr>
              </a:solidFill>
            </a:ln>
          </c:spPr>
        </c:majorGridlines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Protein concentration (</a:t>
                </a:r>
                <a:r>
                  <a:rPr lang="en-CA" sz="1200" b="0" i="0" u="none" strike="noStrike" baseline="0">
                    <a:effectLst/>
                  </a:rPr>
                  <a:t>µ</a:t>
                </a:r>
                <a:r>
                  <a:rPr lang="en-US"/>
                  <a:t>g/ml)</a:t>
                </a:r>
              </a:p>
            </c:rich>
          </c:tx>
        </c:title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en-US"/>
          </a:p>
        </c:txPr>
        <c:crossAx val="93195648"/>
        <c:crosses val="autoZero"/>
        <c:crossBetween val="midCat"/>
        <c:majorUnit val="20"/>
      </c:valAx>
      <c:valAx>
        <c:axId val="93195648"/>
        <c:scaling>
          <c:orientation val="minMax"/>
        </c:scaling>
        <c:axPos val="l"/>
        <c:majorGridlines>
          <c:spPr>
            <a:ln w="3175">
              <a:solidFill>
                <a:schemeClr val="bg2">
                  <a:lumMod val="90000"/>
                </a:schemeClr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Absorbance at 600 nm</a:t>
                </a:r>
              </a:p>
            </c:rich>
          </c:tx>
        </c:title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en-US"/>
          </a:p>
        </c:txPr>
        <c:crossAx val="93193728"/>
        <c:crosses val="autoZero"/>
        <c:crossBetween val="midCat"/>
      </c:valAx>
      <c:spPr>
        <a:noFill/>
        <a:ln w="25400">
          <a:noFill/>
        </a:ln>
      </c:spPr>
    </c:plotArea>
    <c:plotVisOnly val="1"/>
    <c:dispBlanksAs val="gap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2"/>
</c:chartSpac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452</Words>
  <Characters>2580</Characters>
  <Application>Microsoft Office Word</Application>
  <DocSecurity>0</DocSecurity>
  <Lines>21</Lines>
  <Paragraphs>6</Paragraphs>
  <ScaleCrop>false</ScaleCrop>
  <Company/>
  <LinksUpToDate>false</LinksUpToDate>
  <CharactersWithSpaces>3026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2018-05-14T06:10:00Z</dcterms:created>
  <dcterms:modified xsi:type="dcterms:W3CDTF">2018-05-14T16:26:00Z</dcterms:modified>
</cp:coreProperties>
</file>